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D4" w:rsidRDefault="008B0CD4" w:rsidP="008B0CD4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8B0CD4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8B0CD4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8B0CD4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062F6D" w:rsidRDefault="008B0CD4" w:rsidP="008B0CD4">
      <w:pPr>
        <w:pStyle w:val="BodyText"/>
        <w:spacing w:before="11"/>
        <w:jc w:val="center"/>
        <w:rPr>
          <w:i/>
          <w:sz w:val="21"/>
        </w:rPr>
      </w:pPr>
      <w:r>
        <w:rPr>
          <w:rFonts w:ascii="Lucida Calligraphy" w:hAnsi="Lucida Calligraphy"/>
          <w:b/>
          <w:sz w:val="44"/>
          <w:szCs w:val="44"/>
        </w:rPr>
        <w:t>Proclamation</w:t>
      </w:r>
    </w:p>
    <w:p w:rsidR="00062F6D" w:rsidRDefault="008B0CD4" w:rsidP="008B0CD4">
      <w:pPr>
        <w:ind w:left="1502" w:right="1483"/>
        <w:jc w:val="center"/>
        <w:rPr>
          <w:b/>
        </w:rPr>
      </w:pPr>
      <w:r>
        <w:rPr>
          <w:b/>
        </w:rPr>
        <w:t>Designation of July as Park</w:t>
      </w:r>
      <w:r w:rsidR="00FE69AC">
        <w:rPr>
          <w:b/>
        </w:rPr>
        <w:t>s</w:t>
      </w:r>
      <w:r>
        <w:rPr>
          <w:b/>
        </w:rPr>
        <w:t xml:space="preserve"> and Recreation Month</w:t>
      </w:r>
    </w:p>
    <w:p w:rsidR="00062F6D" w:rsidRDefault="00062F6D" w:rsidP="008B0CD4">
      <w:pPr>
        <w:pStyle w:val="BodyText"/>
        <w:spacing w:before="11"/>
        <w:jc w:val="both"/>
        <w:rPr>
          <w:b/>
          <w:sz w:val="21"/>
        </w:rPr>
      </w:pPr>
    </w:p>
    <w:p w:rsidR="00062F6D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  <w:t xml:space="preserve">WHEREAS parks and recreation </w:t>
      </w:r>
      <w:proofErr w:type="gramStart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>is</w:t>
      </w:r>
      <w:proofErr w:type="gramEnd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 xml:space="preserve"> an integral part of communities throughout this country, including the Township of Maplewood and</w:t>
      </w:r>
    </w:p>
    <w:p w:rsidR="00062F6D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  <w:t xml:space="preserve">WHEREAS parks and recreation </w:t>
      </w:r>
      <w:proofErr w:type="gramStart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>promotes</w:t>
      </w:r>
      <w:proofErr w:type="gramEnd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 xml:space="preserve"> health and wellness, improving the physical and mental health of people who live near parks; and</w:t>
      </w:r>
    </w:p>
    <w:p w:rsidR="00062F6D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  <w:t xml:space="preserve">WHEREAS parks and recreation </w:t>
      </w:r>
      <w:proofErr w:type="gramStart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>promotes</w:t>
      </w:r>
      <w:proofErr w:type="gramEnd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 xml:space="preserve"> time spent in nature, which positively impacts mental health by increasing cognitive performance and well-being, and alleviating illnesses such as depression, attention deficit disorders, and </w:t>
      </w:r>
      <w:proofErr w:type="spellStart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>Alzheimers</w:t>
      </w:r>
      <w:proofErr w:type="spellEnd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>; and</w:t>
      </w:r>
    </w:p>
    <w:p w:rsidR="00062F6D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  <w:t xml:space="preserve">WHEREAS parks and recreation </w:t>
      </w:r>
      <w:proofErr w:type="gramStart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>encourages</w:t>
      </w:r>
      <w:proofErr w:type="gramEnd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 xml:space="preserve"> physical activities by providing space for popular sports, hiking trails, swimming pools and many other activities designed to promote active lifestyles; and</w:t>
      </w:r>
    </w:p>
    <w:p w:rsidR="00062F6D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  <w:t xml:space="preserve">WHEREAS parks and recreation </w:t>
      </w:r>
      <w:proofErr w:type="gramStart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>is</w:t>
      </w:r>
      <w:proofErr w:type="gramEnd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 xml:space="preserve"> a leading provider of healthy meals, nutrition services and education; and</w:t>
      </w:r>
    </w:p>
    <w:p w:rsidR="00062F6D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  <w:t>WHEREAS park</w:t>
      </w:r>
      <w:r w:rsidR="005A3BF7">
        <w:rPr>
          <w:rFonts w:ascii="Century Schoolbook" w:hAnsi="Century Schoolbook"/>
          <w:sz w:val="22"/>
          <w:szCs w:val="22"/>
          <w:shd w:val="clear" w:color="auto" w:fill="FFFFFF"/>
        </w:rPr>
        <w:t>s</w:t>
      </w: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 xml:space="preserve"> and recreation programming and education activities, such as out- of-school time programming, youth sports and environmental education, are critical to childhood development; and</w:t>
      </w:r>
    </w:p>
    <w:p w:rsidR="00062F6D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  <w:t xml:space="preserve">WHEREAS parks and recreation </w:t>
      </w:r>
      <w:proofErr w:type="gramStart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>increases</w:t>
      </w:r>
      <w:proofErr w:type="gramEnd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 xml:space="preserve"> a community’s economic prosperity through increased property values, expansion of the local tax base, increased tourism, the attraction and retention of businesses, and crime reduction; and</w:t>
      </w:r>
    </w:p>
    <w:p w:rsidR="00062F6D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  <w:t xml:space="preserve">WHEREAS parks and recreation </w:t>
      </w:r>
      <w:proofErr w:type="gramStart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>is</w:t>
      </w:r>
      <w:proofErr w:type="gramEnd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 xml:space="preserve"> fundamental to the environmental well-being of our community; and</w:t>
      </w:r>
    </w:p>
    <w:p w:rsidR="00062F6D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  <w:t xml:space="preserve">WHEREAS parks and recreation </w:t>
      </w:r>
      <w:proofErr w:type="gramStart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>is</w:t>
      </w:r>
      <w:proofErr w:type="gramEnd"/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 xml:space="preserve"> essential and adaptable infrastructure that makes our communities resilient in the face of natural disasters and climate change; and</w:t>
      </w:r>
    </w:p>
    <w:p w:rsidR="00062F6D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  <w:t>WHEREAS our parks and natural recreation areas ensure the ecological beauty of our community and provide a place for children and adults to connect with nature and recreate outdoors; and</w:t>
      </w:r>
    </w:p>
    <w:p w:rsidR="00062F6D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ab/>
        <w:t>WHEREAS the U.S. House of Representatives has designated July as Parks and Recreation Month; and</w:t>
      </w:r>
    </w:p>
    <w:p w:rsidR="00AC35FB" w:rsidRDefault="00AC35FB" w:rsidP="00AC35FB">
      <w:pPr>
        <w:pStyle w:val="BodyText"/>
        <w:spacing w:before="11"/>
        <w:jc w:val="center"/>
        <w:rPr>
          <w:shd w:val="clear" w:color="auto" w:fill="FFFFFF"/>
        </w:rPr>
      </w:pPr>
    </w:p>
    <w:p w:rsidR="00AC35FB" w:rsidRDefault="00AC35FB" w:rsidP="00AC35FB">
      <w:pPr>
        <w:pStyle w:val="BodyText"/>
        <w:spacing w:before="11"/>
        <w:jc w:val="center"/>
        <w:rPr>
          <w:shd w:val="clear" w:color="auto" w:fill="FFFFFF"/>
        </w:rPr>
      </w:pPr>
    </w:p>
    <w:p w:rsidR="00AC35FB" w:rsidRDefault="00AC35FB" w:rsidP="00AC35FB">
      <w:pPr>
        <w:pStyle w:val="BodyText"/>
        <w:spacing w:before="11"/>
        <w:jc w:val="center"/>
        <w:rPr>
          <w:shd w:val="clear" w:color="auto" w:fill="FFFFFF"/>
        </w:rPr>
      </w:pPr>
    </w:p>
    <w:p w:rsidR="00AC35FB" w:rsidRDefault="00AC35FB" w:rsidP="00AC35FB">
      <w:pPr>
        <w:pStyle w:val="BodyText"/>
        <w:spacing w:before="11"/>
        <w:jc w:val="center"/>
        <w:rPr>
          <w:shd w:val="clear" w:color="auto" w:fill="FFFFFF"/>
        </w:rPr>
      </w:pPr>
    </w:p>
    <w:p w:rsidR="00AC35FB" w:rsidRDefault="008B0CD4" w:rsidP="00AC35FB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  <w:r w:rsidRPr="008B0CD4">
        <w:rPr>
          <w:shd w:val="clear" w:color="auto" w:fill="FFFFFF"/>
        </w:rPr>
        <w:tab/>
      </w:r>
    </w:p>
    <w:p w:rsidR="00AC35FB" w:rsidRDefault="00AC35FB" w:rsidP="00AC35FB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AC35FB" w:rsidRDefault="00AC35FB" w:rsidP="00AC35FB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AC35FB" w:rsidRDefault="00AC35FB" w:rsidP="00AC35FB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Pr="008B0CD4" w:rsidRDefault="00AC35FB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>
        <w:rPr>
          <w:rFonts w:ascii="Century Schoolbook" w:hAnsi="Century Schoolbook"/>
          <w:sz w:val="22"/>
          <w:szCs w:val="22"/>
          <w:shd w:val="clear" w:color="auto" w:fill="FFFFFF"/>
        </w:rPr>
        <w:tab/>
      </w:r>
      <w:r w:rsidR="008B0CD4" w:rsidRPr="008B0CD4">
        <w:rPr>
          <w:rFonts w:ascii="Century Schoolbook" w:hAnsi="Century Schoolbook"/>
          <w:sz w:val="22"/>
          <w:szCs w:val="22"/>
          <w:shd w:val="clear" w:color="auto" w:fill="FFFFFF"/>
        </w:rPr>
        <w:t>WHEREAS the Township of Maplewood recognizes the benefits derived from parks and recreation resources.</w:t>
      </w:r>
    </w:p>
    <w:p w:rsidR="008B0CD4" w:rsidRPr="008B0CD4" w:rsidRDefault="008B0CD4" w:rsidP="008B0CD4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ind w:firstLine="72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 xml:space="preserve">NOW, THEREFORE, BE IT RESOLVED, I, </w:t>
      </w:r>
      <w:r w:rsidR="007022D9">
        <w:rPr>
          <w:rFonts w:ascii="Century Schoolbook" w:hAnsi="Century Schoolbook"/>
          <w:sz w:val="22"/>
          <w:szCs w:val="22"/>
          <w:shd w:val="clear" w:color="auto" w:fill="FFFFFF"/>
        </w:rPr>
        <w:t>Nancy Adams</w:t>
      </w: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 xml:space="preserve">, Mayor of the Township of Maplewood, on behalf of the Maplewood Township Committee, proclaim </w:t>
      </w:r>
      <w:r w:rsidRPr="008B0CD4">
        <w:t>that July is recognized as Park</w:t>
      </w:r>
      <w:r w:rsidR="005A3BF7">
        <w:t>s</w:t>
      </w:r>
      <w:bookmarkStart w:id="0" w:name="_GoBack"/>
      <w:bookmarkEnd w:id="0"/>
      <w:r w:rsidRPr="008B0CD4">
        <w:t xml:space="preserve"> and Recreation Month</w:t>
      </w:r>
      <w:r w:rsidRPr="008B0CD4">
        <w:rPr>
          <w:rFonts w:ascii="Century Schoolbook" w:hAnsi="Century Schoolbook"/>
          <w:sz w:val="22"/>
          <w:szCs w:val="22"/>
          <w:shd w:val="clear" w:color="auto" w:fill="FFFFFF"/>
        </w:rPr>
        <w:t>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0CD4" w:rsidTr="008B0CD4">
        <w:tc>
          <w:tcPr>
            <w:tcW w:w="5395" w:type="dxa"/>
            <w:hideMark/>
          </w:tcPr>
          <w:p w:rsidR="008B0CD4" w:rsidRDefault="008B0CD4" w:rsidP="008B0CD4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eastAsiaTheme="minorHAnsi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8B0CD4" w:rsidRDefault="008B0CD4" w:rsidP="008B0CD4">
            <w:pPr>
              <w:tabs>
                <w:tab w:val="left" w:pos="0"/>
              </w:tabs>
              <w:spacing w:after="340"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Maplewood Clerk</w:t>
            </w:r>
          </w:p>
        </w:tc>
        <w:tc>
          <w:tcPr>
            <w:tcW w:w="5395" w:type="dxa"/>
            <w:hideMark/>
          </w:tcPr>
          <w:p w:rsidR="008B0CD4" w:rsidRDefault="008B0CD4" w:rsidP="008B0CD4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8B0CD4" w:rsidRDefault="008B0CD4" w:rsidP="008B0CD4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Mayor of Maplewood</w:t>
            </w:r>
          </w:p>
        </w:tc>
      </w:tr>
    </w:tbl>
    <w:p w:rsidR="008B0CD4" w:rsidRPr="008B0CD4" w:rsidRDefault="008B0CD4" w:rsidP="008B0CD4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</w:p>
    <w:p w:rsidR="008B0CD4" w:rsidRDefault="008B0CD4" w:rsidP="008B0CD4">
      <w:pPr>
        <w:pStyle w:val="BodyText"/>
        <w:tabs>
          <w:tab w:val="left" w:pos="1833"/>
          <w:tab w:val="left" w:pos="3543"/>
        </w:tabs>
        <w:ind w:left="100" w:right="516"/>
        <w:jc w:val="both"/>
      </w:pPr>
    </w:p>
    <w:p w:rsidR="00062F6D" w:rsidRDefault="00062F6D" w:rsidP="008B0CD4">
      <w:pPr>
        <w:pStyle w:val="BodyText"/>
        <w:spacing w:before="11"/>
        <w:jc w:val="both"/>
      </w:pPr>
    </w:p>
    <w:sectPr w:rsidR="00062F6D" w:rsidSect="00AC35FB">
      <w:type w:val="continuous"/>
      <w:pgSz w:w="12240" w:h="15840" w:code="1"/>
      <w:pgMar w:top="720" w:right="720" w:bottom="720" w:left="720" w:header="720" w:footer="720" w:gutter="0"/>
      <w:paperSrc w:first="7157" w:other="715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zNDI3MDYyNjU0trRU0lEKTi0uzszPAykwrAUAQTByGiwAAAA="/>
  </w:docVars>
  <w:rsids>
    <w:rsidRoot w:val="00062F6D"/>
    <w:rsid w:val="00062F6D"/>
    <w:rsid w:val="005A3BF7"/>
    <w:rsid w:val="007022D9"/>
    <w:rsid w:val="008B0CD4"/>
    <w:rsid w:val="008D3908"/>
    <w:rsid w:val="00AC35FB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98D5F"/>
  <w15:docId w15:val="{288D769E-5278-4D96-A3DD-80C92D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B0C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8B0CD4"/>
    <w:pPr>
      <w:widowControl/>
      <w:autoSpaceDE/>
      <w:autoSpaceDN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C35FB"/>
    <w:rPr>
      <w:rFonts w:ascii="Century Schoolbook" w:eastAsia="Century Schoolbook" w:hAnsi="Century Schoolbook" w:cs="Century Schoolbook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319</Words>
  <Characters>1957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 Jones</dc:creator>
  <cp:lastModifiedBy>Amari Allah</cp:lastModifiedBy>
  <cp:revision>4</cp:revision>
  <cp:lastPrinted>2024-07-16T15:58:00Z</cp:lastPrinted>
  <dcterms:created xsi:type="dcterms:W3CDTF">2023-07-13T20:17:00Z</dcterms:created>
  <dcterms:modified xsi:type="dcterms:W3CDTF">2024-07-16T17:54:00Z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2023-07-13T00:00:00Z</vt:filetime>
  </property>
  <property fmtid="{D5CDD505-2E9C-101B-9397-08002B2CF9AE}" pid="5" name="GrammarlyDocumentId">
    <vt:lpwstr>9dbccb3fd11a0fe41da50f4c8bd1e011fa72fe0e8ef2bb5daeda5606466423e7</vt:lpwstr>
  </property>
</Properties>
</file>